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628"/>
        </w:tabs>
        <w:jc w:val="center"/>
        <w:rPr>
          <w:rFonts w:hint="eastAsia" w:asciiTheme="minorEastAsia" w:hAnsiTheme="minorEastAsia" w:cstheme="minorEastAsia"/>
          <w:b/>
          <w:bCs/>
          <w:color w:val="auto"/>
          <w:sz w:val="44"/>
          <w:szCs w:val="44"/>
          <w:lang w:val="en-US" w:eastAsia="zh-CN"/>
        </w:rPr>
      </w:pPr>
      <w:r>
        <w:rPr>
          <w:rFonts w:hint="eastAsia" w:asciiTheme="minorEastAsia" w:hAnsiTheme="minorEastAsia" w:cstheme="minorEastAsia"/>
          <w:b/>
          <w:bCs/>
          <w:color w:val="auto"/>
          <w:sz w:val="44"/>
          <w:szCs w:val="44"/>
          <w:lang w:val="en-US" w:eastAsia="zh-CN"/>
        </w:rPr>
        <w:t>宁波地方卷多选题</w:t>
      </w:r>
    </w:p>
    <w:p>
      <w:pPr>
        <w:tabs>
          <w:tab w:val="left" w:pos="628"/>
        </w:tabs>
        <w:jc w:val="center"/>
        <w:rPr>
          <w:rFonts w:hint="default" w:asciiTheme="minorEastAsia" w:hAnsiTheme="minorEastAsia" w:cstheme="minorEastAsia"/>
          <w:b/>
          <w:bCs/>
          <w:color w:val="0070C0"/>
          <w:sz w:val="44"/>
          <w:szCs w:val="44"/>
          <w:lang w:val="en-US" w:eastAsia="zh-CN"/>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w:t>
      </w:r>
      <w:r>
        <w:rPr>
          <w:rFonts w:hint="eastAsia" w:asciiTheme="minorEastAsia" w:hAnsiTheme="minorEastAsia" w:eastAsia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 xml:space="preserve"> 遇下列情形之一的，乘客可以拒付车费的。（ 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A、驾驶员不出具出租汽车专用发票的</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B、租乘的出租汽车在起步费里程外发生故障，无法完成运送任务的</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C、有计价器不使用的</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D、租乘的出租汽车无计价器的。</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2</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 xml:space="preserve">以下哪些行为错误的是 （ A、B、C、D）   </w:t>
      </w:r>
    </w:p>
    <w:p>
      <w:p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A:为解决乘客个人问题，主动索要乘客联系方式</w:t>
      </w:r>
    </w:p>
    <w:p>
      <w:p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B:播放含有色情内容的外语音乐或有声小说</w:t>
      </w:r>
    </w:p>
    <w:p>
      <w:p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C:主动邀约乘客线下见面</w:t>
      </w:r>
    </w:p>
    <w:p>
      <w:p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D:乘客感叹生活不易挣钱难，司机便询问乘客月薪多少</w:t>
      </w:r>
    </w:p>
    <w:p>
      <w:pPr>
        <w:rPr>
          <w:rFonts w:hint="eastAsia" w:asciiTheme="minorEastAsia" w:hAnsiTheme="minorEastAsia" w:cstheme="minorEastAsia"/>
          <w:color w:val="000000" w:themeColor="text1"/>
          <w:lang w:eastAsia="zh-CN"/>
          <w14:textFill>
            <w14:solidFill>
              <w14:schemeClr w14:val="tx1"/>
            </w14:solidFill>
          </w14:textFill>
        </w:rPr>
      </w:pP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3</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 xml:space="preserve">为避免碰撞违规第三者发生交通事故，以下做法正确的是？（ A、B、C、D） </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A:超车防车头，小心前车车头突然有行人或非机动车</w:t>
      </w:r>
      <w:r>
        <w:rPr>
          <w:rFonts w:hint="eastAsia" w:asciiTheme="minorEastAsia" w:hAnsiTheme="minorEastAsia" w:cstheme="minorEastAsia"/>
          <w:color w:val="000000" w:themeColor="text1"/>
          <w:lang w:val="en-US" w:eastAsia="zh-CN"/>
          <w14:textFill>
            <w14:solidFill>
              <w14:schemeClr w14:val="tx1"/>
            </w14:solidFill>
          </w14:textFill>
        </w:rPr>
        <w:t>窜</w:t>
      </w:r>
      <w:r>
        <w:rPr>
          <w:rFonts w:hint="default" w:asciiTheme="minorEastAsia" w:hAnsiTheme="minorEastAsia" w:cstheme="minorEastAsia"/>
          <w:color w:val="000000" w:themeColor="text1"/>
          <w:lang w:val="en-US" w:eastAsia="zh-CN"/>
          <w14:textFill>
            <w14:solidFill>
              <w14:schemeClr w14:val="tx1"/>
            </w14:solidFill>
          </w14:textFill>
        </w:rPr>
        <w:t>出</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B:会车防车尾，小心对车车尾突然有行人或非机动车</w:t>
      </w:r>
      <w:r>
        <w:rPr>
          <w:rFonts w:hint="eastAsia" w:asciiTheme="minorEastAsia" w:hAnsiTheme="minorEastAsia" w:cstheme="minorEastAsia"/>
          <w:color w:val="000000" w:themeColor="text1"/>
          <w:lang w:val="en-US" w:eastAsia="zh-CN"/>
          <w14:textFill>
            <w14:solidFill>
              <w14:schemeClr w14:val="tx1"/>
            </w14:solidFill>
          </w14:textFill>
        </w:rPr>
        <w:t>窜</w:t>
      </w:r>
      <w:r>
        <w:rPr>
          <w:rFonts w:hint="default" w:asciiTheme="minorEastAsia" w:hAnsiTheme="minorEastAsia" w:cstheme="minorEastAsia"/>
          <w:color w:val="000000" w:themeColor="text1"/>
          <w:lang w:val="en-US" w:eastAsia="zh-CN"/>
          <w14:textFill>
            <w14:solidFill>
              <w14:schemeClr w14:val="tx1"/>
            </w14:solidFill>
          </w14:textFill>
        </w:rPr>
        <w:t>出</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C:视线被遮挡时，提前松抬油门减速，注意观察谨慎通过</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D:过路口时车头位置不要超过侧向车辆的车头，侧向车辆刹车也要跟着刹</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4</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《省道条》规定下列行为可以处300元--3000元罚款。（A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A、拒载</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B、故意绕道</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C、途中甩客</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D、车辆未定期检测</w:t>
      </w:r>
    </w:p>
    <w:p>
      <w:pPr>
        <w:rPr>
          <w:rFonts w:hint="eastAsia" w:asciiTheme="minorEastAsia" w:hAnsi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5</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出租车司机唱票的规范标准：（　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D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A、发票要吗？</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B、收取车费后，审视票面，确认真钞和票面。</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C、您好：“先生，请问去哪里？”</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D、收XX元，找你XX元。</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6</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下列费用由乘客承担的：（A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D）</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乘客租车时过桥费用</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路阻发生的等候费</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C.单程旅客支付返程的通行费</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D.电话预约费。</w:t>
      </w:r>
    </w:p>
    <w:p>
      <w:pPr>
        <w:rPr>
          <w:rFonts w:hint="eastAsia" w:asciiTheme="minorEastAsia" w:hAnsiTheme="minorEastAsia" w:eastAsiaTheme="minorEastAsia" w:cstheme="minorEastAsia"/>
          <w:color w:val="000000" w:themeColor="text1"/>
          <w14:textFill>
            <w14:solidFill>
              <w14:schemeClr w14:val="tx1"/>
            </w14:solidFill>
          </w14:textFill>
        </w:rPr>
      </w:pPr>
    </w:p>
    <w:p>
      <w:pPr>
        <w:pStyle w:val="2"/>
        <w:keepNext w:val="0"/>
        <w:keepLines w:val="0"/>
        <w:pageBreakBefore w:val="0"/>
        <w:widowControl/>
        <w:suppressLineNumbers w:val="0"/>
        <w:shd w:val="clear" w:color="auto" w:fill="FFFFFF"/>
        <w:kinsoku/>
        <w:wordWrap/>
        <w:overflowPunct/>
        <w:topLinePunct w:val="0"/>
        <w:autoSpaceDE/>
        <w:autoSpaceDN/>
        <w:bidi w:val="0"/>
        <w:adjustRightInd/>
        <w:snapToGrid/>
        <w:spacing w:beforeAutospacing="0" w:afterAutospacing="0" w:line="560" w:lineRule="exact"/>
        <w:ind w:right="0"/>
        <w:textAlignment w:val="auto"/>
        <w:rPr>
          <w:rFonts w:ascii="sans-serif" w:hAnsi="sans-serif" w:eastAsia="sans-serif" w:cs="sans-serif"/>
          <w:i w:val="0"/>
          <w:caps w:val="0"/>
          <w:color w:val="0F1115"/>
          <w:spacing w:val="0"/>
          <w:sz w:val="21"/>
          <w:szCs w:val="21"/>
        </w:rPr>
      </w:pPr>
      <w:r>
        <w:rPr>
          <w:rFonts w:hint="eastAsia" w:ascii="汉仪叶叶相思体简" w:hAnsi="汉仪叶叶相思体简" w:eastAsia="汉仪叶叶相思体简" w:cs="汉仪叶叶相思体简"/>
          <w:b/>
          <w:bCs/>
          <w:color w:val="000000" w:themeColor="text1"/>
          <w:sz w:val="21"/>
          <w:szCs w:val="21"/>
          <w:lang w:val="en-US" w:eastAsia="zh-CN"/>
          <w14:textFill>
            <w14:solidFill>
              <w14:schemeClr w14:val="tx1"/>
            </w14:solidFill>
          </w14:textFill>
        </w:rPr>
        <w:t>★</w:t>
      </w:r>
      <w:r>
        <w:rPr>
          <w:rFonts w:hint="eastAsia" w:asciiTheme="minorEastAsia" w:hAnsiTheme="minorEastAsia" w:cstheme="minorEastAsia"/>
          <w:b/>
          <w:bCs/>
          <w:color w:val="000000" w:themeColor="text1"/>
          <w:sz w:val="21"/>
          <w:szCs w:val="21"/>
          <w:lang w:val="en-US" w:eastAsia="zh-CN"/>
          <w14:textFill>
            <w14:solidFill>
              <w14:schemeClr w14:val="tx1"/>
            </w14:solidFill>
          </w14:textFill>
        </w:rPr>
        <w:t>7</w:t>
      </w:r>
      <w:r>
        <w:rPr>
          <w:rFonts w:hint="eastAsia" w:asciiTheme="minorEastAsia" w:hAnsiTheme="minorEastAsia" w:eastAsiaTheme="minorEastAsia" w:cstheme="minorEastAsia"/>
          <w:b/>
          <w:bCs/>
          <w:color w:val="000000" w:themeColor="text1"/>
          <w:sz w:val="21"/>
          <w:szCs w:val="21"/>
          <w14:textFill>
            <w14:solidFill>
              <w14:schemeClr w14:val="tx1"/>
            </w14:solidFill>
          </w14:textFill>
        </w:rPr>
        <w:t>、</w:t>
      </w:r>
      <w:r>
        <w:rPr>
          <w:rFonts w:hint="eastAsia" w:asciiTheme="minorEastAsia" w:hAnsiTheme="minorEastAsia" w:eastAsiaTheme="minorEastAsia" w:cstheme="minorEastAsia"/>
          <w:color w:val="FF0000"/>
          <w:sz w:val="21"/>
          <w:szCs w:val="21"/>
        </w:rPr>
        <w:t xml:space="preserve"> </w:t>
      </w:r>
      <w:r>
        <w:rPr>
          <w:rFonts w:hint="eastAsia" w:asciiTheme="minorEastAsia" w:hAnsiTheme="minorEastAsia" w:eastAsiaTheme="minorEastAsia" w:cstheme="minorEastAsia"/>
          <w:b/>
          <w:i w:val="0"/>
          <w:caps w:val="0"/>
          <w:color w:val="0F1115"/>
          <w:spacing w:val="0"/>
          <w:sz w:val="21"/>
          <w:szCs w:val="21"/>
          <w:shd w:val="clear" w:color="auto" w:fill="FFFFFF"/>
        </w:rPr>
        <w:t>网约车聚合平台参与网约车服务的，应当遵守下列哪些规定？（ A、B、C、D）</w:t>
      </w:r>
    </w:p>
    <w:p>
      <w:pPr>
        <w:rPr>
          <w:rFonts w:hint="default" w:asciiTheme="minorEastAsia" w:hAnsiTheme="minorEastAsia" w:eastAsiaTheme="minorEastAsia" w:cstheme="minorEastAsia"/>
          <w:color w:val="FF0000"/>
          <w:lang w:val="en-US" w:eastAsia="zh-CN"/>
        </w:rPr>
      </w:pPr>
    </w:p>
    <w:p>
      <w:pPr>
        <w:rPr>
          <w:rFonts w:hint="eastAsia" w:asciiTheme="minorEastAsia" w:hAnsiTheme="minorEastAsia" w:cstheme="minorEastAsia"/>
          <w:b/>
          <w:bCs/>
          <w:color w:val="000000" w:themeColor="text1"/>
          <w:lang w:eastAsia="zh-CN"/>
          <w14:textFill>
            <w14:solidFill>
              <w14:schemeClr w14:val="tx1"/>
            </w14:solidFill>
          </w14:textFill>
        </w:rPr>
      </w:pPr>
      <w:r>
        <w:rPr>
          <w:rFonts w:hint="eastAsia" w:asciiTheme="minorEastAsia" w:hAnsiTheme="minorEastAsia" w:cstheme="minorEastAsia"/>
          <w:b/>
          <w:bCs/>
          <w:color w:val="000000" w:themeColor="text1"/>
          <w:lang w:eastAsia="zh-CN"/>
          <w14:textFill>
            <w14:solidFill>
              <w14:schemeClr w14:val="tx1"/>
            </w14:solidFill>
          </w14:textFill>
        </w:rPr>
        <w:t>A. 对相关网约车平台公司落实核验责任，不得接入未在当地取得网约车经营许可的网约车平台公司</w:t>
      </w:r>
      <w:r>
        <w:rPr>
          <w:rFonts w:hint="eastAsia" w:asciiTheme="minorEastAsia" w:hAnsi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cstheme="minorEastAsia"/>
          <w:b/>
          <w:bCs/>
          <w:color w:val="000000" w:themeColor="text1"/>
          <w:lang w:eastAsia="zh-CN"/>
          <w14:textFill>
            <w14:solidFill>
              <w14:schemeClr w14:val="tx1"/>
            </w14:solidFill>
          </w14:textFill>
        </w:rPr>
        <w:t>B. 在移动互联网应用程序及相关网页显著位置，公开接入平台的名称、经营许可、投诉举报方式、计价规则等信息</w:t>
      </w:r>
      <w:r>
        <w:rPr>
          <w:rFonts w:hint="eastAsia" w:asciiTheme="minorEastAsia" w:hAnsi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cstheme="minorEastAsia"/>
          <w:b/>
          <w:bCs/>
          <w:color w:val="000000" w:themeColor="text1"/>
          <w:lang w:eastAsia="zh-CN"/>
          <w14:textFill>
            <w14:solidFill>
              <w14:schemeClr w14:val="tx1"/>
            </w14:solidFill>
          </w14:textFill>
        </w:rPr>
        <w:t>C. 建立健全咨询服务和投诉处理的首问负责制度，及时处理乘客和驾驶员的咨询、投诉</w:t>
      </w:r>
      <w:r>
        <w:rPr>
          <w:rFonts w:hint="eastAsia" w:asciiTheme="minorEastAsia" w:hAnsi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cstheme="minorEastAsia"/>
          <w:b/>
          <w:bCs/>
          <w:color w:val="000000" w:themeColor="text1"/>
          <w:lang w:eastAsia="zh-CN"/>
          <w14:textFill>
            <w14:solidFill>
              <w14:schemeClr w14:val="tx1"/>
            </w14:solidFill>
          </w14:textFill>
        </w:rPr>
        <w:t>D. 维护公平竞争市场秩序，不得干预合作网约车平台公司价格行为，不得直接参与车辆调度及驾驶员管理</w:t>
      </w:r>
    </w:p>
    <w:p>
      <w:pPr>
        <w:rPr>
          <w:rFonts w:hint="eastAsia" w:asciiTheme="minorEastAsia" w:hAnsi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汉仪叶叶相思体简" w:hAnsi="汉仪叶叶相思体简" w:eastAsia="汉仪叶叶相思体简" w:cs="汉仪叶叶相思体简"/>
          <w:b/>
          <w:bCs/>
          <w:color w:val="000000" w:themeColor="text1"/>
          <w:sz w:val="21"/>
          <w:szCs w:val="21"/>
          <w:lang w:val="en-US" w:eastAsia="zh-CN"/>
          <w14:textFill>
            <w14:solidFill>
              <w14:schemeClr w14:val="tx1"/>
            </w14:solidFill>
          </w14:textFill>
        </w:rPr>
        <w:t>★</w:t>
      </w:r>
      <w:r>
        <w:rPr>
          <w:rFonts w:hint="eastAsia" w:asciiTheme="minorEastAsia" w:hAnsiTheme="minorEastAsia" w:cstheme="minorEastAsia"/>
          <w:b/>
          <w:bCs/>
          <w:color w:val="000000" w:themeColor="text1"/>
          <w:lang w:val="en-US" w:eastAsia="zh-CN"/>
          <w14:textFill>
            <w14:solidFill>
              <w14:schemeClr w14:val="tx1"/>
            </w14:solidFill>
          </w14:textFill>
        </w:rPr>
        <w:t>8</w:t>
      </w:r>
      <w:r>
        <w:rPr>
          <w:rFonts w:hint="eastAsia" w:asciiTheme="minorEastAsia" w:hAnsiTheme="minorEastAsia" w:eastAsiaTheme="minorEastAsia" w:cstheme="minorEastAsia"/>
          <w:b/>
          <w:bCs/>
          <w:color w:val="000000" w:themeColor="text1"/>
          <w14:textFill>
            <w14:solidFill>
              <w14:schemeClr w14:val="tx1"/>
            </w14:solidFill>
          </w14:textFill>
        </w:rPr>
        <w:t>、拟在本市从事网约车经营的车辆，应当符合下列哪些条件？（A、B、C ）</w:t>
      </w: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A. 本市号牌、7座及以下乘用车</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B. 车身长度4600毫米以上、轴距2750毫米以上的乘用车</w:t>
      </w:r>
    </w:p>
    <w:p>
      <w:pPr>
        <w:rPr>
          <w:rFonts w:hint="eastAsia" w:asciiTheme="minorEastAsia" w:hAnsiTheme="minorEastAsia" w:cstheme="minorEastAsia"/>
          <w:b/>
          <w:bCs/>
          <w:color w:val="000000" w:themeColor="text1"/>
          <w:lang w:eastAsia="zh-CN"/>
          <w14:textFill>
            <w14:solidFill>
              <w14:schemeClr w14:val="tx1"/>
            </w14:solidFill>
          </w14:textFill>
        </w:rPr>
      </w:pPr>
      <w:r>
        <w:rPr>
          <w:rFonts w:hint="eastAsia" w:asciiTheme="minorEastAsia" w:hAnsiTheme="minorEastAsia" w:cstheme="minorEastAsia"/>
          <w:b/>
          <w:bCs/>
          <w:color w:val="000000" w:themeColor="text1"/>
          <w:lang w:eastAsia="zh-CN"/>
          <w14:textFill>
            <w14:solidFill>
              <w14:schemeClr w14:val="tx1"/>
            </w14:solidFill>
          </w14:textFill>
        </w:rPr>
        <w:t>C. 新能源汽车综合工况续驶里程须达到500千米以上（换电式纯电动汽车不受续驶里程限制）</w:t>
      </w:r>
      <w:r>
        <w:rPr>
          <w:rFonts w:hint="eastAsia" w:asciiTheme="minorEastAsia" w:hAnsiTheme="minorEastAsia" w:cstheme="minorEastAsia"/>
          <w:b/>
          <w:bCs/>
          <w:color w:val="000000" w:themeColor="text1"/>
          <w:lang w:eastAsia="zh-CN"/>
          <w14:textFill>
            <w14:solidFill>
              <w14:schemeClr w14:val="tx1"/>
            </w14:solidFill>
          </w14:textFill>
        </w:rPr>
        <w:br w:type="textWrapping"/>
      </w:r>
      <w:r>
        <w:rPr>
          <w:rFonts w:hint="eastAsia" w:asciiTheme="minorEastAsia" w:hAnsiTheme="minorEastAsia" w:cstheme="minorEastAsia"/>
          <w:b/>
          <w:bCs/>
          <w:color w:val="000000" w:themeColor="text1"/>
          <w:lang w:eastAsia="zh-CN"/>
          <w14:textFill>
            <w14:solidFill>
              <w14:schemeClr w14:val="tx1"/>
            </w14:solidFill>
          </w14:textFill>
        </w:rPr>
        <w:t>D. 车辆购置税的计税价格在12万元以上</w:t>
      </w:r>
    </w:p>
    <w:p>
      <w:pPr>
        <w:rPr>
          <w:rFonts w:hint="eastAsia" w:asciiTheme="minorEastAsia" w:hAnsi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9</w:t>
      </w:r>
      <w:r>
        <w:rPr>
          <w:rFonts w:hint="eastAsia" w:asciiTheme="minorEastAsia" w:hAnsiTheme="minorEastAsia" w:eastAsiaTheme="minorEastAsia" w:cstheme="minorEastAsia"/>
          <w:color w:val="000000" w:themeColor="text1"/>
          <w14:textFill>
            <w14:solidFill>
              <w14:schemeClr w14:val="tx1"/>
            </w14:solidFill>
          </w14:textFill>
        </w:rPr>
        <w:t>、下列关于网约车平台公司说法正确的是（</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A、网约车平台公司应当保证提供服务的驾驶员具有合法从业资格</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B、网约车平台公司应当与驾驶员签订多种形式的劳动合同或协议，明确双方的权利和义务</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C、网约车平台公司应当开展法律法规、职业道德、服务规范、安全营运等方面的岗前培训和日常教育</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D、网约车平台公司线上提供服务的驾驶员与线下实际提供服务的驾驶员可以不一致</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p>
    <w:p>
      <w:pPr>
        <w:numPr>
          <w:ilvl w:val="0"/>
          <w:numId w:val="0"/>
        </w:numPr>
        <w:rPr>
          <w:rFonts w:hint="eastAsia" w:asciiTheme="minorEastAsia" w:hAnsiTheme="minorEastAsia" w:eastAsiaTheme="minorEastAsia" w:cstheme="minorEastAsia"/>
          <w:b/>
          <w:i w:val="0"/>
          <w:caps w:val="0"/>
          <w:color w:val="0F1115"/>
          <w:spacing w:val="0"/>
          <w:sz w:val="21"/>
          <w:szCs w:val="21"/>
          <w:shd w:val="clear" w:color="auto" w:fill="FFFFFF"/>
        </w:rPr>
      </w:pPr>
      <w:r>
        <w:rPr>
          <w:rFonts w:hint="eastAsia" w:asciiTheme="minorEastAsia" w:hAnsiTheme="minorEastAsia" w:eastAsiaTheme="minorEastAsia" w:cstheme="minorEastAsia"/>
          <w:b/>
          <w:i w:val="0"/>
          <w:caps w:val="0"/>
          <w:color w:val="0F1115"/>
          <w:spacing w:val="0"/>
          <w:sz w:val="21"/>
          <w:szCs w:val="21"/>
          <w:shd w:val="clear" w:color="auto" w:fill="FFFFFF"/>
          <w:lang w:val="en-US" w:eastAsia="zh-CN"/>
        </w:rPr>
        <w:t>★</w:t>
      </w:r>
      <w:r>
        <w:rPr>
          <w:rFonts w:hint="eastAsia" w:asciiTheme="minorEastAsia" w:hAnsiTheme="minorEastAsia" w:cstheme="minorEastAsia"/>
          <w:b/>
          <w:i w:val="0"/>
          <w:caps w:val="0"/>
          <w:color w:val="0F1115"/>
          <w:spacing w:val="0"/>
          <w:sz w:val="21"/>
          <w:szCs w:val="21"/>
          <w:shd w:val="clear" w:color="auto" w:fill="FFFFFF"/>
          <w:lang w:val="en-US" w:eastAsia="zh-CN"/>
        </w:rPr>
        <w:t>10</w:t>
      </w:r>
      <w:r>
        <w:rPr>
          <w:rFonts w:hint="eastAsia" w:asciiTheme="minorEastAsia" w:hAnsiTheme="minorEastAsia" w:eastAsiaTheme="minorEastAsia" w:cstheme="minorEastAsia"/>
          <w:b/>
          <w:bCs/>
          <w:color w:val="000000" w:themeColor="text1"/>
          <w14:textFill>
            <w14:solidFill>
              <w14:schemeClr w14:val="tx1"/>
            </w14:solidFill>
          </w14:textFill>
        </w:rPr>
        <w:t>、</w:t>
      </w:r>
      <w:r>
        <w:rPr>
          <w:rFonts w:hint="eastAsia" w:asciiTheme="minorEastAsia" w:hAnsiTheme="minorEastAsia" w:eastAsiaTheme="minorEastAsia" w:cstheme="minorEastAsia"/>
          <w:b/>
          <w:i w:val="0"/>
          <w:caps w:val="0"/>
          <w:color w:val="0F1115"/>
          <w:spacing w:val="0"/>
          <w:sz w:val="21"/>
          <w:szCs w:val="21"/>
          <w:shd w:val="clear" w:color="auto" w:fill="FFFFFF"/>
        </w:rPr>
        <w:t>从事网约车服务的驾驶员，应当符合下列哪些条件？（</w:t>
      </w:r>
      <w:r>
        <w:rPr>
          <w:rFonts w:hint="eastAsia" w:asciiTheme="minorEastAsia" w:hAnsiTheme="minorEastAsia" w:eastAsiaTheme="minorEastAsia" w:cstheme="minorEastAsia"/>
          <w:b/>
          <w:bCs/>
          <w:color w:val="000000" w:themeColor="text1"/>
          <w14:textFill>
            <w14:solidFill>
              <w14:schemeClr w14:val="tx1"/>
            </w14:solidFill>
          </w14:textFill>
        </w:rPr>
        <w:t xml:space="preserve">A、B、C </w:t>
      </w:r>
      <w:r>
        <w:rPr>
          <w:rFonts w:hint="eastAsia" w:asciiTheme="minorEastAsia" w:hAnsiTheme="minorEastAsia" w:eastAsiaTheme="minorEastAsia" w:cstheme="minorEastAsia"/>
          <w:b/>
          <w:i w:val="0"/>
          <w:caps w:val="0"/>
          <w:color w:val="0F1115"/>
          <w:spacing w:val="0"/>
          <w:sz w:val="21"/>
          <w:szCs w:val="21"/>
          <w:shd w:val="clear" w:color="auto" w:fill="FFFFFF"/>
        </w:rPr>
        <w:t xml:space="preserve"> ）</w:t>
      </w: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A. 年龄未满65周岁，身体健康，取得相应准驾车型机动车驾驶证并具有3年以上驾驶经历</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B. 无交通肇事犯罪、危险驾驶犯罪记录，无吸毒记录，无饮酒后驾驶记录</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C. 最近连续3个记分周期内没有记满12分记录</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D. 具有本市户籍或在本市取得《浙江省居住证》6个月以上</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1</w:t>
      </w:r>
      <w:r>
        <w:rPr>
          <w:rFonts w:hint="eastAsia" w:asciiTheme="minorEastAsia" w:hAnsiTheme="minorEastAsia" w:cstheme="minorEastAsia"/>
          <w:color w:val="000000" w:themeColor="text1"/>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14:textFill>
            <w14:solidFill>
              <w14:schemeClr w14:val="tx1"/>
            </w14:solidFill>
          </w14:textFill>
        </w:rPr>
        <w:t>、车辆使用性质变更登记为预约出租客运的，应当提交以下哪些证明或凭证：( 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D )</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A、网络预约出租汽车运输证原件及复印件</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B、机动车所有人身份证原件及复印件</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C、机动车登记证书和行驶证的原件及复印件</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D、机动车所有人委托他人办理的，相对应的委托书以及受托人的身份证原件及复印件</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cstheme="minorEastAsia"/>
          <w:b/>
          <w:bCs/>
          <w:color w:val="000000" w:themeColor="text1"/>
          <w:lang w:val="en-US" w:eastAsia="zh-CN"/>
          <w14:textFill>
            <w14:solidFill>
              <w14:schemeClr w14:val="tx1"/>
            </w14:solidFill>
          </w14:textFill>
        </w:rPr>
        <w:t>★12</w:t>
      </w:r>
      <w:r>
        <w:rPr>
          <w:rFonts w:hint="eastAsia" w:asciiTheme="minorEastAsia" w:hAnsiTheme="minorEastAsia" w:eastAsiaTheme="minorEastAsia" w:cstheme="minorEastAsia"/>
          <w:b/>
          <w:bCs/>
          <w:color w:val="000000" w:themeColor="text1"/>
          <w14:textFill>
            <w14:solidFill>
              <w14:schemeClr w14:val="tx1"/>
            </w14:solidFill>
          </w14:textFill>
        </w:rPr>
        <w:t>、根据新细则关于“阳光抽成”和运价规则的规定，下列说法正确的是（A、B、C、D ）。</w:t>
      </w:r>
    </w:p>
    <w:p>
      <w:pPr>
        <w:rPr>
          <w:rFonts w:hint="eastAsia" w:asciiTheme="minorEastAsia" w:hAnsiTheme="minorEastAsia" w:eastAsiaTheme="minorEastAsia" w:cstheme="minorEastAsia"/>
          <w:b/>
          <w:bCs/>
          <w:color w:val="000000" w:themeColor="text1"/>
          <w:lang w:eastAsia="zh-CN"/>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A. 每次订单完成后，平台应当在驾驶员端列明乘客总支付金额、驾驶员劳动报酬</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B. 平台应当在驾驶员端显示乘客支付总金额减去驾驶员劳动报酬后与乘客支付总金额的比例</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C. 计价规则、收入分配规则调整时，应当提前15天向社会公布</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D. 计价规则、收入分配规则实施之日的七日前，应当报设区的市交通运输主管部</w:t>
      </w:r>
      <w:r>
        <w:rPr>
          <w:rFonts w:hint="eastAsia" w:asciiTheme="minorEastAsia" w:hAnsiTheme="minorEastAsia" w:cstheme="minorEastAsia"/>
          <w:b/>
          <w:bCs/>
          <w:color w:val="000000" w:themeColor="text1"/>
          <w:lang w:eastAsia="zh-CN"/>
          <w14:textFill>
            <w14:solidFill>
              <w14:schemeClr w14:val="tx1"/>
            </w14:solidFill>
          </w14:textFill>
        </w:rPr>
        <w:t>门</w:t>
      </w:r>
      <w:bookmarkStart w:id="0" w:name="_GoBack"/>
      <w:bookmarkEnd w:id="0"/>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13</w:t>
      </w:r>
      <w:r>
        <w:rPr>
          <w:rFonts w:hint="eastAsia" w:asciiTheme="minorEastAsia" w:hAnsiTheme="minorEastAsia" w:eastAsiaTheme="minorEastAsia" w:cstheme="minorEastAsia"/>
          <w:color w:val="000000" w:themeColor="text1"/>
          <w14:textFill>
            <w14:solidFill>
              <w14:schemeClr w14:val="tx1"/>
            </w14:solidFill>
          </w14:textFill>
        </w:rPr>
        <w:t>、乘客有以下哪几种情况，网约车驾驶员可以拒载 （</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 ）</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A、要求驾驶员做出违反出租汽车管理、道路交通管理、治安管理规定的行为</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B、携带管制刀具、枪械等国家规定的管制器具或者易燃、易爆、剧毒、有放射性、腐蚀性等影响公共安全的物品</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C、醉酒者、精神病患者乘车无健康成年人陪伴的</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D、约车人与实际乘车人员不符的</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14</w:t>
      </w:r>
      <w:r>
        <w:rPr>
          <w:rFonts w:hint="eastAsia" w:asciiTheme="minorEastAsia" w:hAnsiTheme="minorEastAsia" w:eastAsiaTheme="minorEastAsia" w:cstheme="minorEastAsia"/>
          <w:color w:val="000000" w:themeColor="text1"/>
          <w14:textFill>
            <w14:solidFill>
              <w14:schemeClr w14:val="tx1"/>
            </w14:solidFill>
          </w14:textFill>
        </w:rPr>
        <w:t>、关于私人小客车合乘下列说法正确的是：( 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A、私人小客车合乘是由合乘服务者事先发布驾车出行信息</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B、合乘提供者需要合成人分摊出行成本的，按照只计里程不计时间的原则收费</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C、每辆私人小客车、每个司机累计每日提供合乘服务不得超过6次</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D、私人小客车合乘也属于网约车平台经营活动</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cstheme="minorEastAsia"/>
          <w:b/>
          <w:bCs/>
          <w:color w:val="000000" w:themeColor="text1"/>
          <w:lang w:val="en-US" w:eastAsia="zh-CN"/>
          <w14:textFill>
            <w14:solidFill>
              <w14:schemeClr w14:val="tx1"/>
            </w14:solidFill>
          </w14:textFill>
        </w:rPr>
        <w:t>★15</w:t>
      </w:r>
      <w:r>
        <w:rPr>
          <w:rFonts w:hint="eastAsia" w:asciiTheme="minorEastAsia" w:hAnsiTheme="minorEastAsia" w:eastAsiaTheme="minorEastAsia" w:cstheme="minorEastAsia"/>
          <w:b/>
          <w:bCs/>
          <w:color w:val="000000" w:themeColor="text1"/>
          <w14:textFill>
            <w14:solidFill>
              <w14:schemeClr w14:val="tx1"/>
            </w14:solidFill>
          </w14:textFill>
        </w:rPr>
        <w:t>、根据新细则，网约车平台公司终止经营的，应当履行下列哪些义务？（ A、B、C、D）</w:t>
      </w:r>
    </w:p>
    <w:p>
      <w:pPr>
        <w:rPr>
          <w:rFonts w:hint="eastAsia" w:asciiTheme="minorEastAsia" w:hAnsiTheme="minorEastAsia" w:eastAsiaTheme="minorEastAsia" w:cstheme="minorEastAsia"/>
          <w:b/>
          <w:bCs/>
          <w:color w:val="000000" w:themeColor="text1"/>
          <w14:textFill>
            <w14:solidFill>
              <w14:schemeClr w14:val="tx1"/>
            </w14:solidFill>
          </w14:textFill>
        </w:rPr>
      </w:pPr>
      <w:r>
        <w:rPr>
          <w:rFonts w:hint="eastAsia" w:asciiTheme="minorEastAsia" w:hAnsiTheme="minorEastAsia" w:eastAsiaTheme="minorEastAsia" w:cstheme="minorEastAsia"/>
          <w:b/>
          <w:bCs/>
          <w:color w:val="000000" w:themeColor="text1"/>
          <w14:textFill>
            <w14:solidFill>
              <w14:schemeClr w14:val="tx1"/>
            </w14:solidFill>
          </w14:textFill>
        </w:rPr>
        <w:t>A. 提前30日向市交通运输主管部门书面报告，说明有关情况</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B. 通告提供服务的车辆所有人和驾驶员</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C. 向社会公告</w:t>
      </w:r>
      <w:r>
        <w:rPr>
          <w:rFonts w:hint="eastAsia" w:asciiTheme="minorEastAsia" w:hAnsiTheme="minorEastAsia" w:eastAsiaTheme="minorEastAsia" w:cstheme="minorEastAsia"/>
          <w:b/>
          <w:bCs/>
          <w:color w:val="000000" w:themeColor="text1"/>
          <w14:textFill>
            <w14:solidFill>
              <w14:schemeClr w14:val="tx1"/>
            </w14:solidFill>
          </w14:textFill>
        </w:rPr>
        <w:br w:type="textWrapping"/>
      </w:r>
      <w:r>
        <w:rPr>
          <w:rFonts w:hint="eastAsia" w:asciiTheme="minorEastAsia" w:hAnsiTheme="minorEastAsia" w:eastAsiaTheme="minorEastAsia" w:cstheme="minorEastAsia"/>
          <w:b/>
          <w:bCs/>
          <w:color w:val="000000" w:themeColor="text1"/>
          <w14:textFill>
            <w14:solidFill>
              <w14:schemeClr w14:val="tx1"/>
            </w14:solidFill>
          </w14:textFill>
        </w:rPr>
        <w:t>D. 主动注销经营许可，并自终止经营之日起20日内交回《网络预约出租汽车经营许可证》</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16</w:t>
      </w:r>
      <w:r>
        <w:rPr>
          <w:rFonts w:hint="eastAsia" w:asciiTheme="minorEastAsia" w:hAnsiTheme="minorEastAsia" w:eastAsiaTheme="minorEastAsia" w:cstheme="minorEastAsia"/>
          <w:color w:val="000000" w:themeColor="text1"/>
          <w14:textFill>
            <w14:solidFill>
              <w14:schemeClr w14:val="tx1"/>
            </w14:solidFill>
          </w14:textFill>
        </w:rPr>
        <w:t>、以下关于网约车服务的驾驶员应该遵守的规定说法正确的是？( 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A、遵守国家相关运营服务标准</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B、要保持车容车貌和车内整洁卫生</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C、按照约定标准及方式收费，但是可以不提供发票</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D、不得对举报，投诉其服务质量或者对其服务作不满意评价的乘客实施报复行为</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17、</w:t>
      </w:r>
      <w:r>
        <w:rPr>
          <w:rFonts w:hint="eastAsia" w:asciiTheme="minorEastAsia" w:hAnsiTheme="minorEastAsia" w:eastAsiaTheme="minorEastAsia" w:cstheme="minorEastAsia"/>
          <w:color w:val="000000" w:themeColor="text1"/>
          <w14:textFill>
            <w14:solidFill>
              <w14:schemeClr w14:val="tx1"/>
            </w14:solidFill>
          </w14:textFill>
        </w:rPr>
        <w:t>本法规定的安全生产（</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）的划分标准由国务院规定。</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一般事故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较大事故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重大事故</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特别重大事故</w:t>
      </w: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18、</w:t>
      </w:r>
      <w:r>
        <w:rPr>
          <w:rFonts w:hint="eastAsia" w:asciiTheme="minorEastAsia" w:hAnsiTheme="minorEastAsia" w:eastAsiaTheme="minorEastAsia" w:cstheme="minorEastAsia"/>
          <w:color w:val="000000" w:themeColor="text1"/>
          <w14:textFill>
            <w14:solidFill>
              <w14:schemeClr w14:val="tx1"/>
            </w14:solidFill>
          </w14:textFill>
        </w:rPr>
        <w:t>生产经营单位的安全生产管理机构以及安全生产管理人员应履行下列哪些职责。（A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组织或者参与拟定本单位安全生产规章制度、操作流程和生产安全事故应急救援预案</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督促落实本单位重大危险源的安全管理措施</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组织或者参与本单位应急救援演练</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组织或者参与本单位安全教育和培训，如实记录安全生产教育和培训情况。</w:t>
      </w:r>
    </w:p>
    <w:p>
      <w:p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19</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 xml:space="preserve">司机可以采取以下哪些措施，避免疲劳驾驶？（ A、B、C、D） </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A:作息规律，劳逸结合</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B:出车前不要吃会犯困的药物</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C:重度疲劳要及时休息，不要勉强开车</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D:睡眠充足后再开车</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20</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 xml:space="preserve">哪些行为属于分心驾驶？（ A、B、C） </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A:边开车边玩手机游戏</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B:边开车边看视频</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C:开车过程中低头捡东西</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D:开车过程中经常通过后视镜观察周围情况</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21</w:t>
      </w:r>
      <w:r>
        <w:rPr>
          <w:rFonts w:hint="eastAsia" w:asciiTheme="minorEastAsia" w:hAnsiTheme="minorEastAsia" w:eastAsiaTheme="minorEastAsia" w:cstheme="minorEastAsia"/>
          <w:color w:val="000000" w:themeColor="text1"/>
          <w14:textFill>
            <w14:solidFill>
              <w14:schemeClr w14:val="tx1"/>
            </w14:solidFill>
          </w14:textFill>
        </w:rPr>
        <w:t>、宁波中山路沿途有哪些宁波老城的象征（</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 xml:space="preserve">A、鼓楼 </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B、咸通塔</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C、永丰库</w:t>
      </w: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D、老外滩</w:t>
      </w:r>
    </w:p>
    <w:p>
      <w:pPr>
        <w:numPr>
          <w:ilvl w:val="0"/>
          <w:numId w:val="0"/>
        </w:numPr>
        <w:rPr>
          <w:rFonts w:hint="eastAsia"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22</w:t>
      </w:r>
      <w:r>
        <w:rPr>
          <w:rFonts w:hint="eastAsia" w:asciiTheme="minorEastAsia" w:hAnsiTheme="minorEastAsia" w:eastAsiaTheme="minorEastAsia" w:cstheme="minorEastAsia"/>
          <w:color w:val="000000" w:themeColor="text1"/>
          <w14:textFill>
            <w14:solidFill>
              <w14:schemeClr w14:val="tx1"/>
            </w14:solidFill>
          </w14:textFill>
        </w:rPr>
        <w:t>、</w:t>
      </w:r>
      <w:r>
        <w:rPr>
          <w:rFonts w:hint="eastAsia" w:asciiTheme="minorEastAsia" w:hAnsiTheme="minorEastAsia" w:cstheme="minorEastAsia"/>
          <w:color w:val="000000" w:themeColor="text1"/>
          <w:lang w:val="en-US" w:eastAsia="zh-CN"/>
          <w14:textFill>
            <w14:solidFill>
              <w14:schemeClr w14:val="tx1"/>
            </w14:solidFill>
          </w14:textFill>
        </w:rPr>
        <w:t xml:space="preserve">以下关于事故风险预防，说法正确的是（ A、B、C、D） </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A:利用灯光变换来提示周围车辆，突出自己</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B:超车防车头，小心前车车头突然有行人窜出</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C:会车防车尾，小心对车车尾突然有行人窜出</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D:轻按喇叭来提示周围行人车辆，突出自己</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numPr>
          <w:ilvl w:val="0"/>
          <w:numId w:val="0"/>
        </w:numPr>
        <w:rPr>
          <w:rFonts w:hint="default" w:asciiTheme="minorEastAsia" w:hAnsi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cstheme="minorEastAsia"/>
          <w:color w:val="000000" w:themeColor="text1"/>
          <w:highlight w:val="none"/>
          <w:lang w:val="en-US" w:eastAsia="zh-CN"/>
          <w14:textFill>
            <w14:solidFill>
              <w14:schemeClr w14:val="tx1"/>
            </w14:solidFill>
          </w14:textFill>
        </w:rPr>
        <w:t>23、</w:t>
      </w:r>
      <w:r>
        <w:rPr>
          <w:rFonts w:hint="default" w:asciiTheme="minorEastAsia" w:hAnsiTheme="minorEastAsia" w:cstheme="minorEastAsia"/>
          <w:color w:val="000000" w:themeColor="text1"/>
          <w:highlight w:val="none"/>
          <w:lang w:val="en-US" w:eastAsia="zh-CN"/>
          <w14:textFill>
            <w14:solidFill>
              <w14:schemeClr w14:val="tx1"/>
            </w14:solidFill>
          </w14:textFill>
        </w:rPr>
        <w:t>下列哪些方法可以避免超速？</w:t>
      </w:r>
      <w:r>
        <w:rPr>
          <w:rFonts w:hint="eastAsia" w:asciiTheme="minorEastAsia" w:hAnsiTheme="minorEastAsia" w:cstheme="minorEastAsia"/>
          <w:color w:val="000000" w:themeColor="text1"/>
          <w:highlight w:val="none"/>
          <w:lang w:val="en-US" w:eastAsia="zh-CN"/>
          <w14:textFill>
            <w14:solidFill>
              <w14:schemeClr w14:val="tx1"/>
            </w14:solidFill>
          </w14:textFill>
        </w:rPr>
        <w:t xml:space="preserve">（ A、B、C、D） </w:t>
      </w:r>
    </w:p>
    <w:p>
      <w:pPr>
        <w:numPr>
          <w:ilvl w:val="0"/>
          <w:numId w:val="0"/>
        </w:numPr>
        <w:ind w:leftChars="0"/>
        <w:rPr>
          <w:rFonts w:hint="default" w:asciiTheme="minorEastAsia" w:hAnsiTheme="minorEastAsia" w:cstheme="minorEastAsia"/>
          <w:color w:val="000000" w:themeColor="text1"/>
          <w:highlight w:val="none"/>
          <w:lang w:val="en-US" w:eastAsia="zh-CN"/>
          <w14:textFill>
            <w14:solidFill>
              <w14:schemeClr w14:val="tx1"/>
            </w14:solidFill>
          </w14:textFill>
        </w:rPr>
      </w:pPr>
      <w:r>
        <w:rPr>
          <w:rFonts w:hint="default" w:asciiTheme="minorEastAsia" w:hAnsiTheme="minorEastAsia" w:cstheme="minorEastAsia"/>
          <w:color w:val="000000" w:themeColor="text1"/>
          <w:highlight w:val="none"/>
          <w:lang w:val="en-US" w:eastAsia="zh-CN"/>
          <w14:textFill>
            <w14:solidFill>
              <w14:schemeClr w14:val="tx1"/>
            </w14:solidFill>
          </w14:textFill>
        </w:rPr>
        <w:t>A:严格按照法律规定或道路限速标志行驶</w:t>
      </w:r>
    </w:p>
    <w:p>
      <w:pPr>
        <w:numPr>
          <w:ilvl w:val="0"/>
          <w:numId w:val="0"/>
        </w:numPr>
        <w:ind w:leftChars="0"/>
        <w:rPr>
          <w:rFonts w:hint="default" w:asciiTheme="minorEastAsia" w:hAnsiTheme="minorEastAsia" w:cstheme="minorEastAsia"/>
          <w:color w:val="000000" w:themeColor="text1"/>
          <w:highlight w:val="none"/>
          <w:lang w:val="en-US" w:eastAsia="zh-CN"/>
          <w14:textFill>
            <w14:solidFill>
              <w14:schemeClr w14:val="tx1"/>
            </w14:solidFill>
          </w14:textFill>
        </w:rPr>
      </w:pPr>
      <w:r>
        <w:rPr>
          <w:rFonts w:hint="default" w:asciiTheme="minorEastAsia" w:hAnsiTheme="minorEastAsia" w:cstheme="minorEastAsia"/>
          <w:color w:val="000000" w:themeColor="text1"/>
          <w:highlight w:val="none"/>
          <w:lang w:val="en-US" w:eastAsia="zh-CN"/>
          <w14:textFill>
            <w14:solidFill>
              <w14:schemeClr w14:val="tx1"/>
            </w14:solidFill>
          </w14:textFill>
        </w:rPr>
        <w:t>B:注意导航车速提示</w:t>
      </w:r>
    </w:p>
    <w:p>
      <w:pPr>
        <w:numPr>
          <w:ilvl w:val="0"/>
          <w:numId w:val="0"/>
        </w:numPr>
        <w:ind w:leftChars="0"/>
        <w:rPr>
          <w:rFonts w:hint="default" w:asciiTheme="minorEastAsia" w:hAnsiTheme="minorEastAsia" w:cstheme="minorEastAsia"/>
          <w:color w:val="000000" w:themeColor="text1"/>
          <w:highlight w:val="none"/>
          <w:lang w:val="en-US" w:eastAsia="zh-CN"/>
          <w14:textFill>
            <w14:solidFill>
              <w14:schemeClr w14:val="tx1"/>
            </w14:solidFill>
          </w14:textFill>
        </w:rPr>
      </w:pPr>
      <w:r>
        <w:rPr>
          <w:rFonts w:hint="default" w:asciiTheme="minorEastAsia" w:hAnsiTheme="minorEastAsia" w:cstheme="minorEastAsia"/>
          <w:color w:val="000000" w:themeColor="text1"/>
          <w:highlight w:val="none"/>
          <w:lang w:val="en-US" w:eastAsia="zh-CN"/>
          <w14:textFill>
            <w14:solidFill>
              <w14:schemeClr w14:val="tx1"/>
            </w14:solidFill>
          </w14:textFill>
        </w:rPr>
        <w:t>C:经过路口时应提前减速</w:t>
      </w:r>
    </w:p>
    <w:p>
      <w:pPr>
        <w:numPr>
          <w:ilvl w:val="0"/>
          <w:numId w:val="0"/>
        </w:numPr>
        <w:ind w:leftChars="0"/>
        <w:rPr>
          <w:rFonts w:hint="default" w:asciiTheme="minorEastAsia" w:hAnsiTheme="minorEastAsia" w:cstheme="minorEastAsia"/>
          <w:color w:val="000000" w:themeColor="text1"/>
          <w:highlight w:val="none"/>
          <w:lang w:val="en-US" w:eastAsia="zh-CN"/>
          <w14:textFill>
            <w14:solidFill>
              <w14:schemeClr w14:val="tx1"/>
            </w14:solidFill>
          </w14:textFill>
        </w:rPr>
      </w:pPr>
      <w:r>
        <w:rPr>
          <w:rFonts w:hint="default" w:asciiTheme="minorEastAsia" w:hAnsiTheme="minorEastAsia" w:cstheme="minorEastAsia"/>
          <w:color w:val="000000" w:themeColor="text1"/>
          <w:highlight w:val="none"/>
          <w:lang w:val="en-US" w:eastAsia="zh-CN"/>
          <w14:textFill>
            <w14:solidFill>
              <w14:schemeClr w14:val="tx1"/>
            </w14:solidFill>
          </w14:textFill>
        </w:rPr>
        <w:t>D:夜间或雨雾天气下，应酌情减速</w:t>
      </w:r>
    </w:p>
    <w:p>
      <w:pPr>
        <w:rPr>
          <w:rFonts w:hint="eastAsia" w:asciiTheme="minorEastAsia" w:hAnsiTheme="minorEastAsia" w:eastAsiaTheme="minorEastAsia" w:cstheme="minorEastAsia"/>
          <w:color w:val="000000" w:themeColor="text1"/>
          <w:highlight w:val="none"/>
          <w14:textFill>
            <w14:solidFill>
              <w14:schemeClr w14:val="tx1"/>
            </w14:solidFill>
          </w14:textFill>
        </w:rPr>
      </w:pPr>
    </w:p>
    <w:p>
      <w:pPr>
        <w:rPr>
          <w:rFonts w:hint="eastAsia" w:asciiTheme="minorEastAsia" w:hAnsiTheme="minorEastAsia" w:eastAsiaTheme="minorEastAsia" w:cstheme="minorEastAsia"/>
          <w:color w:val="000000" w:themeColor="text1"/>
          <w:highlight w:val="none"/>
          <w14:textFill>
            <w14:solidFill>
              <w14:schemeClr w14:val="tx1"/>
            </w14:solidFill>
          </w14:textFill>
        </w:rPr>
      </w:pPr>
    </w:p>
    <w:p>
      <w:pPr>
        <w:numPr>
          <w:ilvl w:val="0"/>
          <w:numId w:val="0"/>
        </w:numPr>
        <w:rPr>
          <w:rFonts w:hint="default" w:asciiTheme="minorEastAsia" w:hAnsiTheme="minorEastAsia" w:cstheme="minorEastAsia"/>
          <w:color w:val="000000" w:themeColor="text1"/>
          <w:highlight w:val="none"/>
          <w:lang w:val="en-US" w:eastAsia="zh-CN"/>
          <w14:textFill>
            <w14:solidFill>
              <w14:schemeClr w14:val="tx1"/>
            </w14:solidFill>
          </w14:textFill>
        </w:rPr>
      </w:pPr>
      <w:r>
        <w:rPr>
          <w:rFonts w:hint="eastAsia" w:asciiTheme="minorEastAsia" w:hAnsiTheme="minorEastAsia" w:cstheme="minorEastAsia"/>
          <w:color w:val="000000" w:themeColor="text1"/>
          <w:highlight w:val="none"/>
          <w:lang w:val="en-US" w:eastAsia="zh-CN"/>
          <w14:textFill>
            <w14:solidFill>
              <w14:schemeClr w14:val="tx1"/>
            </w14:solidFill>
          </w14:textFill>
        </w:rPr>
        <w:t xml:space="preserve">24、如何避免开关车门引发事故？（ A、B、C、D） </w:t>
      </w:r>
    </w:p>
    <w:p>
      <w:pPr>
        <w:numPr>
          <w:ilvl w:val="0"/>
          <w:numId w:val="0"/>
        </w:numPr>
        <w:rPr>
          <w:rFonts w:hint="default" w:asciiTheme="minorEastAsia" w:hAnsiTheme="minorEastAsia" w:cstheme="minorEastAsia"/>
          <w:color w:val="000000" w:themeColor="text1"/>
          <w:highlight w:val="none"/>
          <w:lang w:val="en-US" w:eastAsia="zh-CN"/>
          <w14:textFill>
            <w14:solidFill>
              <w14:schemeClr w14:val="tx1"/>
            </w14:solidFill>
          </w14:textFill>
        </w:rPr>
      </w:pPr>
      <w:r>
        <w:rPr>
          <w:rFonts w:hint="default" w:asciiTheme="minorEastAsia" w:hAnsiTheme="minorEastAsia" w:cstheme="minorEastAsia"/>
          <w:color w:val="000000" w:themeColor="text1"/>
          <w:highlight w:val="none"/>
          <w:lang w:val="en-US" w:eastAsia="zh-CN"/>
          <w14:textFill>
            <w14:solidFill>
              <w14:schemeClr w14:val="tx1"/>
            </w14:solidFill>
          </w14:textFill>
        </w:rPr>
        <w:t>A:停车前提醒乘客下车注意后方来车</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B:确认全部乘客安全上下车后，关闭车门再起步</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C:停车和起步时先打转向灯，提醒后方来车注意</w:t>
      </w: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D:停车时要紧靠路边，避免后方来车从右侧钻入</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25、开车通过斑马线时，要注意什么？（ A、B、C）</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A:超车防车头，小心车前突然</w:t>
      </w:r>
      <w:r>
        <w:rPr>
          <w:rFonts w:hint="eastAsia" w:asciiTheme="minorEastAsia" w:hAnsiTheme="minorEastAsia" w:cstheme="minorEastAsia"/>
          <w:color w:val="000000" w:themeColor="text1"/>
          <w:lang w:val="en-US" w:eastAsia="zh-CN"/>
          <w14:textFill>
            <w14:solidFill>
              <w14:schemeClr w14:val="tx1"/>
            </w14:solidFill>
          </w14:textFill>
        </w:rPr>
        <w:t>窜</w:t>
      </w:r>
      <w:r>
        <w:rPr>
          <w:rFonts w:hint="default" w:asciiTheme="minorEastAsia" w:hAnsiTheme="minorEastAsia" w:cstheme="minorEastAsia"/>
          <w:color w:val="000000" w:themeColor="text1"/>
          <w:lang w:val="en-US" w:eastAsia="zh-CN"/>
          <w14:textFill>
            <w14:solidFill>
              <w14:schemeClr w14:val="tx1"/>
            </w14:solidFill>
          </w14:textFill>
        </w:rPr>
        <w:t>出行人</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B:警惕大车、隔离带等造成视线遮挡</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C:夜间或雨雾天视线差，行人不易被发现</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D:没什么风险，尽快通过就行</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cstheme="minorEastAsia"/>
          <w:color w:val="000000" w:themeColor="text1"/>
          <w:lang w:val="en-US" w:eastAsia="zh-CN"/>
          <w14:textFill>
            <w14:solidFill>
              <w14:schemeClr w14:val="tx1"/>
            </w14:solidFill>
          </w14:textFill>
        </w:rPr>
        <w:t>26、</w:t>
      </w:r>
      <w:r>
        <w:rPr>
          <w:rFonts w:hint="eastAsia" w:asciiTheme="minorEastAsia" w:hAnsiTheme="minorEastAsia" w:eastAsiaTheme="minorEastAsia" w:cstheme="minorEastAsia"/>
          <w:color w:val="000000" w:themeColor="text1"/>
          <w14:textFill>
            <w14:solidFill>
              <w14:schemeClr w14:val="tx1"/>
            </w14:solidFill>
          </w14:textFill>
        </w:rPr>
        <w:t>将来产业化、商业化为用户所欢迎的电动汽车，必定符合以下几个特征（</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A</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B</w:t>
      </w:r>
      <w:r>
        <w:rPr>
          <w:rFonts w:hint="eastAsia" w:asciiTheme="minorEastAsia" w:hAnsiTheme="minorEastAsia" w:cstheme="minorEastAsia"/>
          <w:color w:val="000000" w:themeColor="text1"/>
          <w:lang w:eastAsia="zh-CN"/>
          <w14:textFill>
            <w14:solidFill>
              <w14:schemeClr w14:val="tx1"/>
            </w14:solidFill>
          </w14:textFill>
        </w:rPr>
        <w:t>、</w:t>
      </w:r>
      <w:r>
        <w:rPr>
          <w:rFonts w:hint="eastAsia" w:asciiTheme="minorEastAsia" w:hAnsiTheme="minorEastAsia" w:eastAsiaTheme="minorEastAsia" w:cstheme="minorEastAsia"/>
          <w:color w:val="000000" w:themeColor="text1"/>
          <w14:textFill>
            <w14:solidFill>
              <w14:schemeClr w14:val="tx1"/>
            </w14:solidFill>
          </w14:textFill>
        </w:rPr>
        <w:t>C</w:t>
      </w:r>
      <w:r>
        <w:rPr>
          <w:rFonts w:hint="eastAsia" w:asciiTheme="minorEastAsia" w:hAnsiTheme="minorEastAsia" w:cstheme="minorEastAsia"/>
          <w:color w:val="000000" w:themeColor="text1"/>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A.准确的定位、恰当的用途</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B.宜驶的区域、最佳的功能</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C.低廉的费用、最少的维修</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14:textFill>
            <w14:solidFill>
              <w14:schemeClr w14:val="tx1"/>
            </w14:solidFill>
          </w14:textFill>
        </w:rPr>
        <w:t>D.零污染、零排放</w:t>
      </w:r>
      <w:r>
        <w:rPr>
          <w:rFonts w:hint="eastAsia" w:asciiTheme="minorEastAsia" w:hAnsiTheme="minorEastAsia" w:cstheme="minorEastAsia"/>
          <w:color w:val="000000" w:themeColor="text1"/>
          <w:lang w:eastAsia="zh-CN"/>
          <w14:textFill>
            <w14:solidFill>
              <w14:schemeClr w14:val="tx1"/>
            </w14:solidFill>
          </w14:textFill>
        </w:rPr>
        <w:t>。</w:t>
      </w:r>
    </w:p>
    <w:p>
      <w:pPr>
        <w:rPr>
          <w:rFonts w:hint="eastAsia" w:asciiTheme="minorEastAsia" w:hAnsiTheme="minorEastAsia" w:cstheme="minorEastAsia"/>
          <w:color w:val="000000" w:themeColor="text1"/>
          <w:lang w:eastAsia="zh-CN"/>
          <w14:textFill>
            <w14:solidFill>
              <w14:schemeClr w14:val="tx1"/>
            </w14:solidFill>
          </w14:textFill>
        </w:rPr>
      </w:pPr>
    </w:p>
    <w:p>
      <w:pPr>
        <w:numPr>
          <w:ilvl w:val="0"/>
          <w:numId w:val="0"/>
        </w:numPr>
        <w:ind w:leftChars="0"/>
        <w:rPr>
          <w:rFonts w:hint="eastAsia" w:asciiTheme="minorEastAsia" w:hAnsiTheme="minorEastAsia" w:cstheme="minorEastAsia"/>
          <w:color w:val="000000" w:themeColor="text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lang w:val="en-US" w:eastAsia="zh-CN"/>
          <w14:textFill>
            <w14:solidFill>
              <w14:schemeClr w14:val="tx1"/>
            </w14:solidFill>
          </w14:textFill>
        </w:rPr>
        <w:t>27、夜</w:t>
      </w:r>
      <w:r>
        <w:rPr>
          <w:rFonts w:hint="eastAsia" w:asciiTheme="minorEastAsia" w:hAnsiTheme="minorEastAsia" w:cstheme="minorEastAsia"/>
          <w:color w:val="000000" w:themeColor="text1"/>
          <w:lang w:val="en-US" w:eastAsia="zh-CN"/>
          <w14:textFill>
            <w14:solidFill>
              <w14:schemeClr w14:val="tx1"/>
            </w14:solidFill>
          </w14:textFill>
        </w:rPr>
        <w:t xml:space="preserve">间行车时，如何正确使用灯光？（ A、B、C、D） </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A:夜间行驶在无路灯或者偏僻的</w:t>
      </w:r>
      <w:r>
        <w:rPr>
          <w:rFonts w:hint="eastAsia" w:asciiTheme="minorEastAsia" w:hAnsiTheme="minorEastAsia" w:cstheme="minorEastAsia"/>
          <w:color w:val="000000" w:themeColor="text1"/>
          <w:lang w:val="en-US" w:eastAsia="zh-CN"/>
          <w14:textFill>
            <w14:solidFill>
              <w14:schemeClr w14:val="tx1"/>
            </w14:solidFill>
          </w14:textFill>
        </w:rPr>
        <w:t>乡间</w:t>
      </w:r>
      <w:r>
        <w:rPr>
          <w:rFonts w:hint="default" w:asciiTheme="minorEastAsia" w:hAnsiTheme="minorEastAsia" w:cstheme="minorEastAsia"/>
          <w:color w:val="000000" w:themeColor="text1"/>
          <w:lang w:val="en-US" w:eastAsia="zh-CN"/>
          <w14:textFill>
            <w14:solidFill>
              <w14:schemeClr w14:val="tx1"/>
            </w14:solidFill>
          </w14:textFill>
        </w:rPr>
        <w:t>小道，可以打开远光灯增加照明范围</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B:在高速公路行驶，且对向无来车的情况下可以使用远光灯</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C:对向车辆来临时及时切换到近光灯，避免刺眼对方驾驶员</w:t>
      </w: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r>
        <w:rPr>
          <w:rFonts w:hint="default" w:asciiTheme="minorEastAsia" w:hAnsiTheme="minorEastAsia" w:cstheme="minorEastAsia"/>
          <w:color w:val="000000" w:themeColor="text1"/>
          <w:lang w:val="en-US" w:eastAsia="zh-CN"/>
          <w14:textFill>
            <w14:solidFill>
              <w14:schemeClr w14:val="tx1"/>
            </w14:solidFill>
          </w14:textFill>
        </w:rPr>
        <w:t>D:夜间超车的时候，应交替使用远近光灯来提醒前方车辆</w:t>
      </w: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rPr>
          <w:rFonts w:hint="eastAsia" w:asciiTheme="minorEastAsia" w:hAnsiTheme="minorEastAsia" w:eastAsiaTheme="minorEastAsia" w:cstheme="minorEastAsia"/>
          <w:color w:val="000000" w:themeColor="text1"/>
          <w:highlight w:val="yellow"/>
          <w14:textFill>
            <w14:solidFill>
              <w14:schemeClr w14:val="tx1"/>
            </w14:solidFill>
          </w14:textFill>
        </w:rPr>
      </w:pP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rPr>
          <w:rFonts w:hint="default" w:asciiTheme="minorEastAsia" w:hAnsiTheme="minorEastAsia" w:cstheme="minorEastAsia"/>
          <w:color w:val="000000" w:themeColor="text1"/>
          <w:lang w:val="en-US" w:eastAsia="zh-CN"/>
          <w14:textFill>
            <w14:solidFill>
              <w14:schemeClr w14:val="tx1"/>
            </w14:solidFill>
          </w14:textFill>
        </w:rPr>
      </w:pPr>
    </w:p>
    <w:p>
      <w:pPr>
        <w:numPr>
          <w:ilvl w:val="0"/>
          <w:numId w:val="0"/>
        </w:numPr>
        <w:ind w:leftChars="0"/>
        <w:rPr>
          <w:rFonts w:hint="default" w:asciiTheme="minorEastAsia" w:hAnsiTheme="minorEastAsia" w:cstheme="minorEastAsia"/>
          <w:color w:val="000000" w:themeColor="text1"/>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sans-serif">
    <w:altName w:val="Noto Serif CJK JP"/>
    <w:panose1 w:val="00000000000000000000"/>
    <w:charset w:val="00"/>
    <w:family w:val="auto"/>
    <w:pitch w:val="default"/>
    <w:sig w:usb0="00000000" w:usb1="00000000" w:usb2="00000000" w:usb3="00000000" w:csb0="00040001" w:csb1="00000000"/>
  </w:font>
  <w:font w:name="汉仪叶叶相思体简">
    <w:altName w:val="仿宋_GB2312"/>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Noto Serif CJK JP">
    <w:panose1 w:val="02020400000000000000"/>
    <w:charset w:val="86"/>
    <w:family w:val="auto"/>
    <w:pitch w:val="default"/>
    <w:sig w:usb0="3000008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zOTZkOTZjYWUwZTU2Y2QwNjRiMmYzMzJhMDAxZjQifQ=="/>
  </w:docVars>
  <w:rsids>
    <w:rsidRoot w:val="4ADF7969"/>
    <w:rsid w:val="0B7F9A8B"/>
    <w:rsid w:val="1B5F53C7"/>
    <w:rsid w:val="1FF64406"/>
    <w:rsid w:val="23A3A8BB"/>
    <w:rsid w:val="297E2179"/>
    <w:rsid w:val="2AFFCFF1"/>
    <w:rsid w:val="36FF7C59"/>
    <w:rsid w:val="37EBD0B7"/>
    <w:rsid w:val="3A85A7A3"/>
    <w:rsid w:val="3BFFF726"/>
    <w:rsid w:val="3DE4F2B8"/>
    <w:rsid w:val="3FFF8218"/>
    <w:rsid w:val="4ADF7969"/>
    <w:rsid w:val="55B667A4"/>
    <w:rsid w:val="5BB7B368"/>
    <w:rsid w:val="5BFB0E74"/>
    <w:rsid w:val="5D1A59EF"/>
    <w:rsid w:val="5EFF2FB1"/>
    <w:rsid w:val="6BFC050B"/>
    <w:rsid w:val="6DDBD70D"/>
    <w:rsid w:val="6EF35AF6"/>
    <w:rsid w:val="6EFB50C8"/>
    <w:rsid w:val="6F2E0077"/>
    <w:rsid w:val="6F783570"/>
    <w:rsid w:val="6FC755E5"/>
    <w:rsid w:val="6FE55897"/>
    <w:rsid w:val="75FB713A"/>
    <w:rsid w:val="76B754FC"/>
    <w:rsid w:val="76F58C7B"/>
    <w:rsid w:val="777F1FF9"/>
    <w:rsid w:val="77DDD377"/>
    <w:rsid w:val="7BDD489E"/>
    <w:rsid w:val="7DBB60DA"/>
    <w:rsid w:val="7DFBFADA"/>
    <w:rsid w:val="7DFFC785"/>
    <w:rsid w:val="7EBD8BAF"/>
    <w:rsid w:val="7EFDC53F"/>
    <w:rsid w:val="7EFF50D3"/>
    <w:rsid w:val="7EFF955C"/>
    <w:rsid w:val="7F6F74D5"/>
    <w:rsid w:val="7FDB3188"/>
    <w:rsid w:val="8DCF19D2"/>
    <w:rsid w:val="96CE1DE2"/>
    <w:rsid w:val="97F1DFCF"/>
    <w:rsid w:val="9BF312EC"/>
    <w:rsid w:val="9D7A241F"/>
    <w:rsid w:val="9F1D5431"/>
    <w:rsid w:val="AFB532DD"/>
    <w:rsid w:val="B7FD541A"/>
    <w:rsid w:val="BB36655A"/>
    <w:rsid w:val="BC4F2AD8"/>
    <w:rsid w:val="BD6D25E1"/>
    <w:rsid w:val="BDAF5B49"/>
    <w:rsid w:val="BDC702EA"/>
    <w:rsid w:val="BDFED3E9"/>
    <w:rsid w:val="BF199114"/>
    <w:rsid w:val="BFFF0A9B"/>
    <w:rsid w:val="CFAC2633"/>
    <w:rsid w:val="CFC7A25C"/>
    <w:rsid w:val="D3FD619F"/>
    <w:rsid w:val="D6F3B7A6"/>
    <w:rsid w:val="D7FF59FC"/>
    <w:rsid w:val="DABF3C69"/>
    <w:rsid w:val="DFFBF2C4"/>
    <w:rsid w:val="E1ABDCCA"/>
    <w:rsid w:val="EA5F2A40"/>
    <w:rsid w:val="EABD4354"/>
    <w:rsid w:val="EB7D3B70"/>
    <w:rsid w:val="EE1CBA94"/>
    <w:rsid w:val="EE76E3B8"/>
    <w:rsid w:val="EEEFBAC7"/>
    <w:rsid w:val="EFBF54DE"/>
    <w:rsid w:val="EFDFB0A2"/>
    <w:rsid w:val="EFFF6AD1"/>
    <w:rsid w:val="F0F3DF32"/>
    <w:rsid w:val="F3E7D710"/>
    <w:rsid w:val="F3FC974E"/>
    <w:rsid w:val="F3FD34A0"/>
    <w:rsid w:val="F47B1275"/>
    <w:rsid w:val="F775C853"/>
    <w:rsid w:val="F7A90A36"/>
    <w:rsid w:val="F7F739D8"/>
    <w:rsid w:val="F7FFEDBE"/>
    <w:rsid w:val="FBF73AA1"/>
    <w:rsid w:val="FDA6D780"/>
    <w:rsid w:val="FE7F4052"/>
    <w:rsid w:val="FF3BE372"/>
    <w:rsid w:val="FF59EB47"/>
    <w:rsid w:val="FFBF8242"/>
    <w:rsid w:val="FFF52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2833</Words>
  <Characters>2904</Characters>
  <Lines>0</Lines>
  <Paragraphs>0</Paragraphs>
  <TotalTime>1</TotalTime>
  <ScaleCrop>false</ScaleCrop>
  <LinksUpToDate>false</LinksUpToDate>
  <CharactersWithSpaces>2957</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2023-03-25T14:47:00Z</dcterms:created>
  <dc:creator>Administrator</dc:creator>
  <cp:lastModifiedBy>user</cp:lastModifiedBy>
  <dcterms:modified xsi:type="dcterms:W3CDTF">2026-10-26T10:32:36Z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B7FCB9D7E45E4EB0A2E741830E161F95_13</vt:lpwstr>
  </property>
  <property fmtid="{D5CDD505-2E9C-101B-9397-08002B2CF9AE}" pid="4" name="KSOTemplateDocerSaveRecord">
    <vt:lpwstr>eyJoZGlkIjoiNmI0ZDk4MjI3NzEzYTZmMmVhZjIwMzFkMWVkNTk1YjYiLCJ1c2VySWQiOiI5MzM1NjgyMTEifQ==</vt:lpwstr>
  </property>
</Properties>
</file>